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275259" w:rsidRPr="0056012B" w:rsidTr="008D47D8">
        <w:trPr>
          <w:trHeight w:val="3119"/>
        </w:trPr>
        <w:tc>
          <w:tcPr>
            <w:tcW w:w="9994" w:type="dxa"/>
          </w:tcPr>
          <w:p w:rsidR="00275259" w:rsidRPr="009D597D" w:rsidRDefault="009C3C33" w:rsidP="00DB551B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48pt;height:53.4pt;visibility:visible">
                  <v:imagedata r:id="rId6" o:title=""/>
                </v:shape>
              </w:pict>
            </w:r>
          </w:p>
          <w:p w:rsidR="00DB551B" w:rsidRDefault="00275259" w:rsidP="00DB551B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МИНИСТЕРСТВО НАУКИ </w:t>
            </w:r>
            <w:r w:rsidR="00DB551B">
              <w:rPr>
                <w:rFonts w:ascii="Times New Roman CYR" w:hAnsi="Times New Roman CYR" w:cs="Times New Roman CYR"/>
                <w:sz w:val="28"/>
                <w:szCs w:val="28"/>
              </w:rPr>
              <w:t>И ВЫСШЕГО ОБРАЗОВАНИЯ</w:t>
            </w:r>
          </w:p>
          <w:p w:rsidR="00275259" w:rsidRPr="009D597D" w:rsidRDefault="00275259" w:rsidP="00DB551B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>РОССИЙСКОЙ ФЕДЕРАЦИИ</w:t>
            </w:r>
          </w:p>
          <w:p w:rsidR="00275259" w:rsidRDefault="00275259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275259" w:rsidRPr="009D597D" w:rsidRDefault="00275259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275259" w:rsidRPr="009D597D" w:rsidRDefault="00275259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275259" w:rsidRPr="0056012B" w:rsidTr="008D47D8">
        <w:trPr>
          <w:trHeight w:val="472"/>
        </w:trPr>
        <w:tc>
          <w:tcPr>
            <w:tcW w:w="9994" w:type="dxa"/>
          </w:tcPr>
          <w:p w:rsidR="00275259" w:rsidRPr="009D597D" w:rsidRDefault="00275259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259" w:rsidRPr="009D597D" w:rsidRDefault="00275259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75259" w:rsidRDefault="00275259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275259" w:rsidRPr="00887133" w:rsidRDefault="00275259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DB551B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Образование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275259" w:rsidRPr="009D597D" w:rsidRDefault="00275259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275259" w:rsidRPr="009D597D" w:rsidRDefault="00275259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 </w:t>
      </w:r>
      <w:r w:rsidR="000A2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географических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наук </w:t>
      </w:r>
      <w:proofErr w:type="spellStart"/>
      <w:r w:rsidR="000A2500">
        <w:rPr>
          <w:rFonts w:ascii="Times New Roman" w:hAnsi="Times New Roman"/>
          <w:color w:val="000000"/>
          <w:sz w:val="28"/>
          <w:szCs w:val="28"/>
          <w:lang w:eastAsia="ru-RU"/>
        </w:rPr>
        <w:t>Латун</w:t>
      </w:r>
      <w:proofErr w:type="spellEnd"/>
      <w:r w:rsidR="000A250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В.В.</w:t>
      </w: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proofErr w:type="spellStart"/>
      <w:r w:rsidR="00DB551B">
        <w:rPr>
          <w:rFonts w:ascii="Times New Roman" w:hAnsi="Times New Roman"/>
          <w:sz w:val="32"/>
          <w:szCs w:val="32"/>
        </w:rPr>
        <w:t>Этнопедагогика</w:t>
      </w:r>
      <w:proofErr w:type="spellEnd"/>
      <w:r w:rsidR="00DB551B">
        <w:rPr>
          <w:rFonts w:ascii="Times New Roman" w:hAnsi="Times New Roman"/>
          <w:sz w:val="32"/>
          <w:szCs w:val="32"/>
        </w:rPr>
        <w:t xml:space="preserve"> и этнопсихология»</w:t>
      </w: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20</w:t>
      </w:r>
      <w:r w:rsidR="00DB551B">
        <w:rPr>
          <w:rFonts w:ascii="Times New Roman" w:hAnsi="Times New Roman"/>
          <w:bCs/>
          <w:sz w:val="28"/>
          <w:szCs w:val="28"/>
          <w:lang w:eastAsia="ru-RU"/>
        </w:rPr>
        <w:t>2</w:t>
      </w:r>
      <w:r w:rsidR="007B3A10">
        <w:rPr>
          <w:rFonts w:ascii="Times New Roman" w:hAnsi="Times New Roman"/>
          <w:bCs/>
          <w:sz w:val="28"/>
          <w:szCs w:val="28"/>
          <w:lang w:eastAsia="ru-RU"/>
        </w:rPr>
        <w:t>5</w:t>
      </w:r>
    </w:p>
    <w:p w:rsidR="00275259" w:rsidRPr="009D597D" w:rsidRDefault="00275259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275259" w:rsidRDefault="00275259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75259" w:rsidRDefault="00275259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275259" w:rsidRDefault="00275259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 w:rsidRPr="007A68C5">
        <w:rPr>
          <w:rFonts w:ascii="Times New Roman" w:hAnsi="Times New Roman"/>
          <w:noProof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noProof/>
          <w:color w:val="000000"/>
          <w:sz w:val="28"/>
          <w:szCs w:val="28"/>
        </w:rPr>
        <w:t xml:space="preserve"> подготовки 44.03.01 – Педагогическое образование</w:t>
      </w:r>
    </w:p>
    <w:p w:rsidR="00275259" w:rsidRPr="003351C6" w:rsidRDefault="00275259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275259" w:rsidRDefault="00275259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275259" w:rsidRPr="00492842" w:rsidRDefault="00275259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275259" w:rsidRPr="00492842" w:rsidRDefault="00275259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275259" w:rsidRPr="00771791" w:rsidRDefault="00275259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275259" w:rsidRPr="009E4EF2" w:rsidRDefault="00275259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порядковому номеру в группе: группа ДЗПО21 -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>с 1 по 1</w:t>
      </w:r>
      <w:r>
        <w:rPr>
          <w:rFonts w:ascii="Times New Roman" w:hAnsi="Times New Roman"/>
          <w:sz w:val="28"/>
          <w:szCs w:val="28"/>
        </w:rPr>
        <w:t>0</w:t>
      </w:r>
      <w:r w:rsidRPr="00E75B30">
        <w:rPr>
          <w:rFonts w:ascii="Times New Roman" w:hAnsi="Times New Roman"/>
          <w:sz w:val="28"/>
          <w:szCs w:val="28"/>
        </w:rPr>
        <w:t xml:space="preserve"> номер, согласно списка группы.</w:t>
      </w:r>
    </w:p>
    <w:p w:rsidR="00275259" w:rsidRPr="003351C6" w:rsidRDefault="00275259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75259" w:rsidRPr="00D147C0" w:rsidRDefault="00275259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275259" w:rsidRPr="00D147C0" w:rsidRDefault="00275259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275259" w:rsidRPr="009E4EF2" w:rsidRDefault="00275259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275259" w:rsidRPr="003351C6" w:rsidRDefault="00275259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275259" w:rsidRPr="005F2AAA" w:rsidRDefault="00275259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>
        <w:rPr>
          <w:rFonts w:ascii="Times New Roman" w:hAnsi="Times New Roman"/>
          <w:sz w:val="28"/>
          <w:szCs w:val="28"/>
        </w:rPr>
        <w:t xml:space="preserve">, таблица </w:t>
      </w:r>
      <w:proofErr w:type="gramStart"/>
      <w:r>
        <w:rPr>
          <w:rFonts w:ascii="Times New Roman" w:hAnsi="Times New Roman"/>
          <w:sz w:val="28"/>
          <w:szCs w:val="28"/>
        </w:rPr>
        <w:t>1,  столбец</w:t>
      </w:r>
      <w:proofErr w:type="gramEnd"/>
      <w:r>
        <w:rPr>
          <w:rFonts w:ascii="Times New Roman" w:hAnsi="Times New Roman"/>
          <w:sz w:val="28"/>
          <w:szCs w:val="28"/>
        </w:rPr>
        <w:t xml:space="preserve"> №3).</w:t>
      </w:r>
    </w:p>
    <w:p w:rsidR="00275259" w:rsidRPr="003351C6" w:rsidRDefault="00275259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275259" w:rsidRPr="005F2AAA" w:rsidRDefault="00275259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Оформление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</w:rPr>
        <w:t xml:space="preserve">приложение 4 – </w:t>
      </w:r>
      <w:r>
        <w:rPr>
          <w:rFonts w:ascii="Times New Roman" w:hAnsi="Times New Roman"/>
          <w:sz w:val="28"/>
          <w:szCs w:val="28"/>
        </w:rPr>
        <w:t>М</w:t>
      </w:r>
      <w:r w:rsidRPr="00420F7F">
        <w:rPr>
          <w:rFonts w:ascii="Times New Roman" w:hAnsi="Times New Roman"/>
          <w:sz w:val="28"/>
          <w:szCs w:val="28"/>
        </w:rPr>
        <w:t>етодические указания по оформлению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>мультимедийных проектов</w:t>
      </w:r>
      <w:r>
        <w:rPr>
          <w:rFonts w:ascii="Times New Roman" w:hAnsi="Times New Roman"/>
          <w:sz w:val="28"/>
          <w:szCs w:val="28"/>
        </w:rPr>
        <w:t>).</w:t>
      </w:r>
    </w:p>
    <w:p w:rsidR="00275259" w:rsidRPr="003351C6" w:rsidRDefault="00275259" w:rsidP="005F2AAA">
      <w:pPr>
        <w:pStyle w:val="a3"/>
        <w:rPr>
          <w:rFonts w:ascii="Times New Roman" w:hAnsi="Times New Roman"/>
          <w:sz w:val="20"/>
          <w:szCs w:val="20"/>
        </w:rPr>
      </w:pPr>
    </w:p>
    <w:p w:rsidR="00275259" w:rsidRDefault="00275259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275259" w:rsidRPr="00D4338A" w:rsidRDefault="00275259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                                                                                                         </w:t>
      </w: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Приложение 1 </w:t>
      </w:r>
    </w:p>
    <w:p w:rsidR="00275259" w:rsidRPr="00D4338A" w:rsidRDefault="00275259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275259" w:rsidRDefault="00275259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275259" w:rsidRDefault="00275259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экзамену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1.Соотношение понятий «народная педагогика» и «</w:t>
      </w:r>
      <w:proofErr w:type="spellStart"/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этнопедагогика</w:t>
      </w:r>
      <w:proofErr w:type="spellEnd"/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».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2.Народный этикет и проблемы его возрождения.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3.Игры моего детства и детства моих предков.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4.Народные приметы и поверья.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5.Народные заговоры.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6.Русские престольные праздники и их воспитательная роль.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7.Легенды и их нравственно-воспитательный характер.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8.Легенды моей малой родины.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9.Уличные клички и прозвища.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10.Языческое и христианское в масленице.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11.Эстетическое начало в народной обрядности.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12.Этикет природы.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13.Животные морально, психологически и энергетически лечащие нас.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14.Народная педагогика и идея всеединства философа В.С. Соловьева.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15.Народная педагогика и «Этика» П.А. Кропоткина.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16.Семья как шедевр природы.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17.Семья как идеал народной педагогики.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18.Уникальность и общность наций.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19.Современные деформации национального сознания и их учет в воспитании.</w:t>
      </w:r>
    </w:p>
    <w:p w:rsidR="00DB551B" w:rsidRPr="00DB551B" w:rsidRDefault="00DB551B" w:rsidP="00DB551B">
      <w:pPr>
        <w:spacing w:line="240" w:lineRule="auto"/>
        <w:ind w:firstLine="0"/>
        <w:jc w:val="left"/>
        <w:rPr>
          <w:rFonts w:ascii="Times New Roman" w:eastAsia="Times New Roman" w:hAnsi="Times New Roman"/>
          <w:sz w:val="30"/>
          <w:szCs w:val="30"/>
          <w:lang w:eastAsia="ru-RU"/>
        </w:rPr>
      </w:pPr>
      <w:r w:rsidRPr="00DB551B">
        <w:rPr>
          <w:rFonts w:ascii="Times New Roman" w:eastAsia="Times New Roman" w:hAnsi="Times New Roman"/>
          <w:sz w:val="30"/>
          <w:szCs w:val="30"/>
          <w:lang w:eastAsia="ru-RU"/>
        </w:rPr>
        <w:t>20.Народное воспитание в наследии классиков педагогики.</w:t>
      </w:r>
    </w:p>
    <w:p w:rsidR="00275259" w:rsidRDefault="00275259" w:rsidP="00C103A9">
      <w:pPr>
        <w:rPr>
          <w:sz w:val="28"/>
          <w:szCs w:val="28"/>
        </w:rPr>
      </w:pP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5. Добавление необходимых средств визуализации (спецэффекты, звук, видео и т.д.).</w:t>
      </w:r>
    </w:p>
    <w:p w:rsidR="00275259" w:rsidRPr="00E75B30" w:rsidRDefault="00275259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производится в форме защиты проекта.</w:t>
      </w:r>
    </w:p>
    <w:p w:rsidR="00275259" w:rsidRDefault="00275259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75259" w:rsidRDefault="00275259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Вопросы к экзамену: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F0327D">
        <w:rPr>
          <w:rFonts w:ascii="Times New Roman" w:eastAsia="Times New Roman" w:hAnsi="Times New Roman"/>
          <w:b/>
          <w:sz w:val="28"/>
          <w:szCs w:val="28"/>
          <w:lang w:eastAsia="ru-RU"/>
        </w:rPr>
        <w:t>Этнопедагогика</w:t>
      </w:r>
      <w:proofErr w:type="spellEnd"/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1.Предмет, задачи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, ее место в системе наук.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2.Понятие народности в воспитании.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3.Зарождение и становление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как науки.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4.Эволюция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(вторая половина XX –начало XIX вв.).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5.Педагогическая культура и духовный прогресс народа.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6.Этнос как фактор социализации человека.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7.Народный идеал человека в русской педагогике.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8.Сравнительный анализ идеалов совершенного человека у разных народов.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9.Природно-климатические условия и история этноса, 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определяющие уникальность народной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10.Понятие и сущность семейной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11.Этнокультурные традиции семейного воспитания.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12.Влияние на воспитание детей общественного уклада.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13.Игра, слово и общение как факторы народного воспитания.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14.Традиции, искусство, пример-идеал как факторы народной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15.Развитие личности ребенка в трудовой деятельности.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16.Этические основы народной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17.Религия как источник народной этики.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18.Сравнительный анализ воспитательных традиций у представителей различных религиозных конфессий.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19.Влияние традиционных праздников на процесс социализации детей.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20.Русское народное творчество как средство народной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21.Умственное воспитание как предмет заботы народа.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22.Здоровый образ жизни –основа народной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23.Экологическое воспитание в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этнопедагогике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24.Общечеловеческие основы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25.Современное функционирование народной педагогики.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26.Учет национальной психологии в воспитании.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27.Основные тенденции использования народной педагогики в практике современной школы.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28.Пути использования идей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в работе социального педагога.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29.Формирование культуры межнационального общения в современных социально-политических условиях.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30.Зарубежный опыт формирования этнического самосознания у детей и подростков.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31.Дидактическая роль фольклора в формировании творческой личности.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32.Реализация идей поликультурного образования в учебно-воспитательном заведении в условиях многонационального региона.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33.Нравственное воспитание детей и подростков в контексте идей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этнопедагогики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34.Этнопедагогика как социокультурный феномен</w:t>
      </w:r>
    </w:p>
    <w:p w:rsidR="00F0327D" w:rsidRPr="00F0327D" w:rsidRDefault="00F0327D" w:rsidP="00F0327D">
      <w:pPr>
        <w:spacing w:line="240" w:lineRule="auto"/>
        <w:ind w:firstLine="0"/>
        <w:jc w:val="lef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b/>
          <w:sz w:val="28"/>
          <w:szCs w:val="28"/>
          <w:lang w:eastAsia="ru-RU"/>
        </w:rPr>
        <w:t>Этнопсихология</w:t>
      </w:r>
    </w:p>
    <w:p w:rsidR="00F0327D" w:rsidRPr="00F0327D" w:rsidRDefault="00F0327D" w:rsidP="00F0327D">
      <w:pPr>
        <w:numPr>
          <w:ilvl w:val="0"/>
          <w:numId w:val="24"/>
        </w:num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Общая характеристика этнической психологии как науки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2. Предпосылки развития и становления этнопсихологии как самостоятельной науки.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3. Становление этнической психологии в России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4. Развитие этнопсихологии в России в </w:t>
      </w:r>
      <w:r w:rsidRPr="00F0327D">
        <w:rPr>
          <w:rFonts w:ascii="Times New Roman" w:eastAsia="Times New Roman" w:hAnsi="Times New Roman"/>
          <w:sz w:val="28"/>
          <w:szCs w:val="28"/>
          <w:lang w:val="en-US" w:eastAsia="ru-RU"/>
        </w:rPr>
        <w:t>XX</w:t>
      </w: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в. Специфика современных исследований в области этнопсихологии.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5. Особенности проведения этнопсихологических исследований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6. Классификация методов этнопсихологического исследования. Надежность этнопсихологических исследований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7. Свойства и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фукнции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нац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психологии. Факторы формирования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этнопсих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-х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хар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-к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8.  Структура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нац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психологии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9. Стадии образования и развития этноса. Концепция этногенеза Гумилева.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10. Психологическая теория нации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11. Общая сравнительная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хар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-ка понятий «этническое самосознание» и «этническая идентичность»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12. Теоретические подходы к изучению этнической идентичности. Типы этн. идентичности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 13. Этническое самосознание и его формирование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14. Психологическая характеристика межэтнического взаимодействия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15. Факторы, влияющие на межэтническое взаимодействие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Факторы, влияющие на межэтническое взаимодействие: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16. Свойства и функции этнических стереотипов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17. Параметры и виды этнических стереотипов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18. Сущность, предпосылки возникновения и виды этнических конфликтов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19. Содержание и специфика разрешения этнических конфликтов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20. Специфика этнического терроризма. Цели террористических группировок и условия их формирования.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21. Вербальное межкультурное общение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22. Национальные особенности невербальной коммуникации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23. Этапы миграционного процесса. Мотивация миграционного поведения.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24. Психологические проблемы мигрантов. Направления оказания психологической помощи мигрантам.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25. Проблема русского национального характера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26. Классический русский национальный характер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27. Психологические особенности «советского человека».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28. Психологические особенности «новых русских».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29. Психологические особенности криминальной субкультуры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color w:val="000000"/>
          <w:spacing w:val="-2"/>
          <w:w w:val="87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color w:val="000000"/>
          <w:spacing w:val="-2"/>
          <w:w w:val="87"/>
          <w:sz w:val="28"/>
          <w:szCs w:val="28"/>
          <w:lang w:eastAsia="ru-RU"/>
        </w:rPr>
        <w:t>30. Национально- психологические особенности представителей славянских народов.</w:t>
      </w:r>
    </w:p>
    <w:p w:rsidR="00F0327D" w:rsidRPr="00F0327D" w:rsidRDefault="00F0327D" w:rsidP="00F0327D">
      <w:pPr>
        <w:shd w:val="clear" w:color="auto" w:fill="FFFFFF"/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31. Своеобразие психологии народов ближнего зарубежья</w:t>
      </w:r>
    </w:p>
    <w:p w:rsidR="00F0327D" w:rsidRPr="00F0327D" w:rsidRDefault="00F0327D" w:rsidP="00F0327D">
      <w:pPr>
        <w:shd w:val="clear" w:color="auto" w:fill="FFFFFF"/>
        <w:tabs>
          <w:tab w:val="num" w:pos="360"/>
        </w:tabs>
        <w:spacing w:line="240" w:lineRule="auto"/>
        <w:ind w:left="284" w:right="10" w:firstLine="0"/>
        <w:jc w:val="left"/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color w:val="000000"/>
          <w:spacing w:val="-5"/>
          <w:sz w:val="28"/>
          <w:szCs w:val="28"/>
          <w:lang w:eastAsia="ru-RU"/>
        </w:rPr>
        <w:t>Украинцы и белорусы</w:t>
      </w:r>
    </w:p>
    <w:p w:rsidR="00F0327D" w:rsidRPr="00F0327D" w:rsidRDefault="00F0327D" w:rsidP="00F0327D">
      <w:pPr>
        <w:shd w:val="clear" w:color="auto" w:fill="FFFFFF"/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color w:val="000000"/>
          <w:spacing w:val="-4"/>
          <w:sz w:val="28"/>
          <w:szCs w:val="28"/>
          <w:lang w:eastAsia="ru-RU"/>
        </w:rPr>
        <w:t>32. Сравнительная характеристика психологии народов дальнего зарубежья</w:t>
      </w:r>
    </w:p>
    <w:p w:rsidR="00F0327D" w:rsidRPr="00F0327D" w:rsidRDefault="00F0327D" w:rsidP="00F0327D">
      <w:pPr>
        <w:shd w:val="clear" w:color="auto" w:fill="FFFFFF"/>
        <w:tabs>
          <w:tab w:val="num" w:pos="360"/>
        </w:tabs>
        <w:spacing w:line="240" w:lineRule="auto"/>
        <w:ind w:left="284" w:right="614" w:firstLine="0"/>
        <w:jc w:val="left"/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  <w:t>33. Этнопсихология семейных отношений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34. Учет национально-психологических особенностей в воспитательной работе в многонациональном коллективе.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35 .</w:t>
      </w:r>
      <w:proofErr w:type="gram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Этносоциальная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компетентность и культура межнационального общения</w:t>
      </w:r>
    </w:p>
    <w:p w:rsidR="00F0327D" w:rsidRPr="00F0327D" w:rsidRDefault="00F0327D" w:rsidP="00F0327D">
      <w:pPr>
        <w:tabs>
          <w:tab w:val="num" w:pos="360"/>
        </w:tabs>
        <w:spacing w:line="240" w:lineRule="auto"/>
        <w:ind w:left="284" w:firstLine="0"/>
        <w:jc w:val="lef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36. Особенности проф. д-</w:t>
      </w:r>
      <w:proofErr w:type="spellStart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>ти</w:t>
      </w:r>
      <w:proofErr w:type="spellEnd"/>
      <w:r w:rsidRPr="00F0327D">
        <w:rPr>
          <w:rFonts w:ascii="Times New Roman" w:eastAsia="Times New Roman" w:hAnsi="Times New Roman"/>
          <w:sz w:val="28"/>
          <w:szCs w:val="28"/>
          <w:lang w:eastAsia="ru-RU"/>
        </w:rPr>
        <w:t xml:space="preserve"> педагога в области межнациональных отношений</w:t>
      </w:r>
    </w:p>
    <w:p w:rsidR="00275259" w:rsidRPr="003D1867" w:rsidRDefault="00275259" w:rsidP="00AF1C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275259" w:rsidRPr="00E96AC5" w:rsidRDefault="00275259" w:rsidP="00C558F4">
      <w:pPr>
        <w:spacing w:line="240" w:lineRule="auto"/>
        <w:jc w:val="left"/>
        <w:rPr>
          <w:sz w:val="2"/>
          <w:szCs w:val="2"/>
        </w:rPr>
      </w:pPr>
    </w:p>
    <w:p w:rsidR="00275259" w:rsidRPr="00B31FBB" w:rsidRDefault="00275259" w:rsidP="00D4338A">
      <w:pPr>
        <w:rPr>
          <w:rFonts w:ascii="Times New Roman" w:hAnsi="Times New Roman"/>
          <w:sz w:val="28"/>
          <w:szCs w:val="28"/>
        </w:rPr>
      </w:pPr>
    </w:p>
    <w:p w:rsidR="00275259" w:rsidRDefault="00275259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</w:p>
    <w:p w:rsidR="00275259" w:rsidRDefault="00275259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2</w:t>
      </w:r>
    </w:p>
    <w:p w:rsidR="00275259" w:rsidRDefault="00275259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Матрица соответствия содержания, трудоёмкости </w:t>
      </w:r>
    </w:p>
    <w:p w:rsidR="00275259" w:rsidRDefault="00275259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контрольной работы с её оценкой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 оценивается</w:t>
      </w:r>
      <w:proofErr w:type="gram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от 0 до 10 баллов: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7 баллов – тема </w:t>
      </w:r>
      <w:proofErr w:type="gramStart"/>
      <w:r w:rsidRPr="00B81A1E">
        <w:rPr>
          <w:rFonts w:ascii="Times New Roman" w:hAnsi="Times New Roman"/>
          <w:sz w:val="28"/>
          <w:szCs w:val="28"/>
          <w:lang w:eastAsia="ru-RU"/>
        </w:rPr>
        <w:t>не достаточно</w:t>
      </w:r>
      <w:proofErr w:type="gram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3 балла – тема не раскрыта, содержится информация, не имеющая отношения к </w:t>
      </w:r>
      <w:proofErr w:type="spellStart"/>
      <w:r w:rsidRPr="00B81A1E">
        <w:rPr>
          <w:rFonts w:ascii="Times New Roman" w:hAnsi="Times New Roman"/>
          <w:sz w:val="28"/>
          <w:szCs w:val="28"/>
          <w:lang w:eastAsia="ru-RU"/>
        </w:rPr>
        <w:t>теем</w:t>
      </w:r>
      <w:proofErr w:type="spellEnd"/>
      <w:r w:rsidRPr="00B81A1E">
        <w:rPr>
          <w:rFonts w:ascii="Times New Roman" w:hAnsi="Times New Roman"/>
          <w:sz w:val="28"/>
          <w:szCs w:val="28"/>
          <w:lang w:eastAsia="ru-RU"/>
        </w:rPr>
        <w:t xml:space="preserve"> реферата; авторские выводы отсутствуют; не приводятся литературные примеры, отражающие суть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исследуемого предмета;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содержатся частные мнения автора, не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подкрепленные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ни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литературными,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ни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эмпирическими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примерами,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содержатся частные мнения автора, не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подкрепленные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ни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литературными,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ни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эмпирическими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примерами,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выводы отсутствуют, ссылки на литературные источники отсутствуют, отсутствует список литературы; очень малый объем реферата (1 – 2 страницы), текст не отформатирован, не содержит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подзаголовков;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имеется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значительное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число      орфографических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и грамматических ошибок.</w:t>
      </w:r>
    </w:p>
    <w:p w:rsidR="00275259" w:rsidRPr="00B81A1E" w:rsidRDefault="00275259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>
        <w:rPr>
          <w:rFonts w:ascii="Times New Roman" w:hAnsi="Times New Roman"/>
          <w:sz w:val="28"/>
          <w:szCs w:val="28"/>
          <w:lang w:eastAsia="ru-RU"/>
        </w:rPr>
        <w:t xml:space="preserve"> контрольной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275259" w:rsidRDefault="00275259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275259" w:rsidRDefault="00275259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Приложение 3</w:t>
      </w:r>
    </w:p>
    <w:p w:rsidR="00275259" w:rsidRPr="0050608C" w:rsidRDefault="00275259" w:rsidP="00857F0D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2</w:t>
      </w:r>
    </w:p>
    <w:p w:rsidR="00275259" w:rsidRDefault="00275259" w:rsidP="00463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  <w:r w:rsidRPr="005F3527">
        <w:rPr>
          <w:rFonts w:ascii="Times New Roman" w:hAnsi="Times New Roman"/>
          <w:b/>
          <w:sz w:val="28"/>
        </w:rPr>
        <w:t>«</w:t>
      </w:r>
      <w:proofErr w:type="spellStart"/>
      <w:r w:rsidRPr="005F3527">
        <w:rPr>
          <w:rFonts w:ascii="Times New Roman" w:hAnsi="Times New Roman"/>
          <w:sz w:val="32"/>
          <w:szCs w:val="32"/>
        </w:rPr>
        <w:t>Этнопедагогика</w:t>
      </w:r>
      <w:proofErr w:type="spellEnd"/>
      <w:r w:rsidRPr="005F3527">
        <w:rPr>
          <w:rFonts w:ascii="Times New Roman" w:hAnsi="Times New Roman"/>
          <w:sz w:val="32"/>
          <w:szCs w:val="32"/>
        </w:rPr>
        <w:t xml:space="preserve"> и этнопсихология</w:t>
      </w:r>
    </w:p>
    <w:tbl>
      <w:tblPr>
        <w:tblW w:w="0" w:type="auto"/>
        <w:tblInd w:w="-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"/>
        <w:gridCol w:w="1113"/>
        <w:gridCol w:w="1156"/>
        <w:gridCol w:w="1137"/>
        <w:gridCol w:w="634"/>
        <w:gridCol w:w="928"/>
        <w:gridCol w:w="809"/>
        <w:gridCol w:w="3169"/>
        <w:gridCol w:w="1043"/>
      </w:tblGrid>
      <w:tr w:rsidR="005F3527" w:rsidRPr="005F3527" w:rsidTr="005F3527">
        <w:trPr>
          <w:cantSplit/>
          <w:trHeight w:val="1570"/>
        </w:trPr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№</w:t>
            </w:r>
          </w:p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Автор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Название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Издательство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Год издания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Вид издания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Кол-во в библиотеке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Адрес электронного ресурса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Вид доступа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1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2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3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4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5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6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7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8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9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  <w:gridSpan w:val="9"/>
          </w:tcPr>
          <w:p w:rsidR="005F3527" w:rsidRPr="005F3527" w:rsidRDefault="005F3527" w:rsidP="005F3527">
            <w:pPr>
              <w:jc w:val="center"/>
            </w:pPr>
            <w:r w:rsidRPr="005F3527">
              <w:t>6.1. Основная литература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r w:rsidRPr="005F3527">
              <w:t>6.1.1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rPr>
                <w:bCs/>
              </w:rPr>
              <w:t>Волков Г.Н.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Педагогика национального спасения.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Элиста: </w:t>
            </w:r>
            <w:proofErr w:type="spellStart"/>
            <w:r w:rsidRPr="005F3527">
              <w:t>Джангар</w:t>
            </w:r>
            <w:proofErr w:type="spellEnd"/>
            <w:r w:rsidRPr="005F3527">
              <w:t>, 2003. - 440 с</w:t>
            </w:r>
            <w:r w:rsidRPr="005F3527">
              <w:rPr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rPr>
                <w:lang w:val="en-US"/>
              </w:rPr>
            </w:pPr>
            <w:r w:rsidRPr="005F3527">
              <w:rPr>
                <w:color w:val="000000"/>
                <w:shd w:val="clear" w:color="auto" w:fill="FFFFFF"/>
              </w:rPr>
              <w:t>20</w:t>
            </w:r>
            <w:r w:rsidRPr="005F3527">
              <w:rPr>
                <w:color w:val="000000"/>
                <w:shd w:val="clear" w:color="auto" w:fill="FFFFFF"/>
                <w:lang w:val="en-US"/>
              </w:rPr>
              <w:t>03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учебное пособие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9C3C33" w:rsidP="005F3527">
            <w:pPr>
              <w:jc w:val="center"/>
            </w:pPr>
            <w:hyperlink r:id="rId7" w:history="1">
              <w:r w:rsidR="005F3527" w:rsidRPr="005F3527">
                <w:rPr>
                  <w:color w:val="0000FF"/>
                  <w:u w:val="single"/>
                </w:rPr>
                <w:t>http://www.un.org./russian/conferen/millennium/dec_a.htm</w:t>
              </w:r>
            </w:hyperlink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С любого компьютера 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r w:rsidRPr="005F3527">
              <w:t>6.1.2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rPr>
                <w:bCs/>
              </w:rPr>
            </w:pPr>
            <w:r w:rsidRPr="005F3527">
              <w:rPr>
                <w:bCs/>
              </w:rPr>
              <w:t>Зуев В.Н.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Наднациональные механизмы интеграции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Москва: Магистр, 2013. - 288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2013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учебное пособие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9C3C33" w:rsidP="005F3527">
            <w:hyperlink r:id="rId8" w:history="1">
              <w:r w:rsidR="005F3527" w:rsidRPr="005F3527">
                <w:rPr>
                  <w:color w:val="0000FF"/>
                  <w:u w:val="single"/>
                </w:rPr>
                <w:t>http://www.un.org./russian/conferen/millennium/dec</w:t>
              </w:r>
            </w:hyperlink>
            <w:r w:rsidR="005F3527" w:rsidRPr="005F3527">
              <w:t xml:space="preserve"> 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С любого компьютера 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r w:rsidRPr="005F3527">
              <w:t>6.1.3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rPr>
                <w:bCs/>
              </w:rPr>
            </w:pP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rPr>
                <w:bCs/>
              </w:rPr>
              <w:t>Воспитание толерантности</w:t>
            </w:r>
            <w:r w:rsidRPr="005F3527">
              <w:t>: хрестоматия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Красноярск: [КГПУ им. В. П. Астафьева], 2012. - 214 с. </w:t>
            </w:r>
          </w:p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pPr>
              <w:rPr>
                <w:lang w:val="en-US"/>
              </w:rPr>
            </w:pPr>
            <w:r w:rsidRPr="005F3527">
              <w:t>201</w:t>
            </w:r>
            <w:r w:rsidRPr="005F3527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Учебное пособие (Хрестоматия)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9C3C33" w:rsidP="005F3527">
            <w:hyperlink r:id="rId9" w:history="1">
              <w:r w:rsidR="005F3527" w:rsidRPr="005F3527">
                <w:rPr>
                  <w:color w:val="0000FF"/>
                  <w:u w:val="single"/>
                </w:rPr>
                <w:t>http://i</w:t>
              </w:r>
              <w:proofErr w:type="spellStart"/>
              <w:r w:rsidR="005F3527" w:rsidRPr="005F3527">
                <w:rPr>
                  <w:color w:val="0000FF"/>
                  <w:u w:val="single"/>
                  <w:lang w:val="en-US"/>
                </w:rPr>
                <w:t>pr</w:t>
              </w:r>
              <w:proofErr w:type="spellEnd"/>
              <w:r w:rsidR="005F3527" w:rsidRPr="005F3527">
                <w:rPr>
                  <w:color w:val="0000FF"/>
                  <w:u w:val="single"/>
                </w:rPr>
                <w:t>b</w:t>
              </w:r>
              <w:proofErr w:type="spellStart"/>
              <w:r w:rsidR="005F3527" w:rsidRPr="005F3527">
                <w:rPr>
                  <w:color w:val="0000FF"/>
                  <w:u w:val="single"/>
                  <w:lang w:val="en-US"/>
                </w:rPr>
                <w:t>ookshop</w:t>
              </w:r>
              <w:proofErr w:type="spellEnd"/>
              <w:r w:rsidR="005F3527" w:rsidRPr="005F3527">
                <w:rPr>
                  <w:color w:val="0000FF"/>
                  <w:u w:val="single"/>
                </w:rPr>
                <w:t>.</w:t>
              </w:r>
              <w:proofErr w:type="spellStart"/>
              <w:r w:rsidR="005F3527" w:rsidRPr="005F3527">
                <w:rPr>
                  <w:color w:val="0000FF"/>
                  <w:u w:val="single"/>
                </w:rPr>
                <w:t>ru</w:t>
              </w:r>
              <w:proofErr w:type="spellEnd"/>
            </w:hyperlink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С любого компьютера 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r w:rsidRPr="005F3527">
              <w:t>6.1.4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rPr>
                <w:bCs/>
              </w:rPr>
            </w:pPr>
            <w:r w:rsidRPr="005F3527">
              <w:rPr>
                <w:bCs/>
              </w:rPr>
              <w:t>Акаев  В. Х.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Этнические особенности формирования духовной культуры и гражданского воспитания молодежи: история и современность.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widowControl w:val="0"/>
              <w:tabs>
                <w:tab w:val="left" w:pos="5103"/>
              </w:tabs>
              <w:autoSpaceDE w:val="0"/>
              <w:autoSpaceDN w:val="0"/>
              <w:adjustRightInd w:val="0"/>
              <w:spacing w:after="200" w:line="276" w:lineRule="auto"/>
              <w:ind w:firstLine="0"/>
              <w:contextualSpacing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352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Москва; Ростов-на-Дону: Социально-гуманитарные знания, 2013. - 156 с. </w:t>
            </w:r>
          </w:p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r w:rsidRPr="005F3527">
              <w:t>2013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Учебное пособие (Хрестоматия)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9C3C33" w:rsidP="005F3527">
            <w:hyperlink r:id="rId10" w:history="1">
              <w:r w:rsidR="005F3527" w:rsidRPr="005F3527">
                <w:rPr>
                  <w:bCs/>
                  <w:color w:val="0000FF"/>
                  <w:u w:val="single"/>
                </w:rPr>
                <w:t>http://www.internet-law.ru/law/int/intorgofdoc/wsis/plan.pdf</w:t>
              </w:r>
            </w:hyperlink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С любого компьютера 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pPr>
              <w:rPr>
                <w:bCs/>
              </w:rPr>
            </w:pP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Устав Организации Объединенных Наций по вопросам образования, науки и культуры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Ассоциированные школы ЮНЕСКО и Международное образование. М., 2004. С. 23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2004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Документ ООН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5F3527" w:rsidP="005F3527">
            <w:pPr>
              <w:rPr>
                <w:bCs/>
              </w:rPr>
            </w:pPr>
          </w:p>
        </w:tc>
        <w:tc>
          <w:tcPr>
            <w:tcW w:w="0" w:type="auto"/>
          </w:tcPr>
          <w:p w:rsidR="005F3527" w:rsidRPr="005F3527" w:rsidRDefault="005F3527" w:rsidP="005F3527"/>
        </w:tc>
      </w:tr>
      <w:tr w:rsidR="005F3527" w:rsidRPr="005F3527" w:rsidTr="005F3527">
        <w:trPr>
          <w:trHeight w:val="331"/>
        </w:trPr>
        <w:tc>
          <w:tcPr>
            <w:tcW w:w="0" w:type="auto"/>
            <w:gridSpan w:val="9"/>
          </w:tcPr>
          <w:p w:rsidR="005F3527" w:rsidRPr="005F3527" w:rsidRDefault="005F3527" w:rsidP="005F3527">
            <w:pPr>
              <w:jc w:val="center"/>
            </w:pPr>
            <w:r w:rsidRPr="005F3527">
              <w:t>6.2. Дополнительная литература</w:t>
            </w: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r w:rsidRPr="005F3527">
              <w:t>6.2.1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>Комиссия Российской Федерации по делам ЮНЕСКО</w:t>
            </w:r>
            <w:r w:rsidRPr="005F3527">
              <w:rPr>
                <w:color w:val="000000"/>
                <w:shd w:val="clear" w:color="auto" w:fill="FFFFFF"/>
              </w:rPr>
              <w:t xml:space="preserve">. —, </w:t>
            </w:r>
          </w:p>
        </w:tc>
        <w:tc>
          <w:tcPr>
            <w:tcW w:w="0" w:type="auto"/>
          </w:tcPr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r w:rsidRPr="005F3527">
              <w:rPr>
                <w:color w:val="000000"/>
                <w:shd w:val="clear" w:color="auto" w:fill="FFFFFF"/>
              </w:rPr>
              <w:t>М.: Издательский центр «Академия»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rPr>
                <w:color w:val="000000"/>
                <w:shd w:val="clear" w:color="auto" w:fill="FFFFFF"/>
              </w:rPr>
              <w:t>1996</w:t>
            </w:r>
          </w:p>
        </w:tc>
        <w:tc>
          <w:tcPr>
            <w:tcW w:w="0" w:type="auto"/>
          </w:tcPr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9C3C33" w:rsidP="005F3527">
            <w:hyperlink r:id="rId11" w:tgtFrame="_blank" w:history="1">
              <w:r w:rsidR="005F3527" w:rsidRPr="005F3527">
                <w:rPr>
                  <w:color w:val="0000FF"/>
                  <w:u w:val="single"/>
                </w:rPr>
                <w:t>unesco.ru</w:t>
              </w:r>
            </w:hyperlink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</w:tr>
      <w:tr w:rsidR="005F3527" w:rsidRPr="005F3527" w:rsidTr="005F3527">
        <w:trPr>
          <w:trHeight w:val="178"/>
        </w:trPr>
        <w:tc>
          <w:tcPr>
            <w:tcW w:w="0" w:type="auto"/>
          </w:tcPr>
          <w:p w:rsidR="005F3527" w:rsidRPr="005F3527" w:rsidRDefault="005F3527" w:rsidP="005F3527">
            <w:r w:rsidRPr="005F3527">
              <w:t>6.2.2</w:t>
            </w:r>
          </w:p>
        </w:tc>
        <w:tc>
          <w:tcPr>
            <w:tcW w:w="0" w:type="auto"/>
          </w:tcPr>
          <w:p w:rsidR="005F3527" w:rsidRPr="005F3527" w:rsidRDefault="005F3527" w:rsidP="005F3527">
            <w:r w:rsidRPr="005F3527">
              <w:t xml:space="preserve">Ассоциация школ </w:t>
            </w:r>
            <w:r w:rsidRPr="005F3527">
              <w:rPr>
                <w:bCs/>
              </w:rPr>
              <w:t>Международного</w:t>
            </w:r>
            <w:r w:rsidRPr="005F3527">
              <w:t xml:space="preserve"> </w:t>
            </w:r>
            <w:proofErr w:type="spellStart"/>
            <w:r w:rsidRPr="005F3527">
              <w:rPr>
                <w:bCs/>
              </w:rPr>
              <w:t>Бакалавриата</w:t>
            </w:r>
            <w:proofErr w:type="spellEnd"/>
            <w:r w:rsidRPr="005F3527">
              <w:t xml:space="preserve"> стран Содружества Независимых Государств</w:t>
            </w:r>
          </w:p>
        </w:tc>
        <w:tc>
          <w:tcPr>
            <w:tcW w:w="0" w:type="auto"/>
          </w:tcPr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r w:rsidRPr="005F3527">
              <w:rPr>
                <w:color w:val="000000"/>
                <w:shd w:val="clear" w:color="auto" w:fill="FFFFFF"/>
              </w:rPr>
              <w:t>Академический Проект</w:t>
            </w:r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2001</w:t>
            </w:r>
          </w:p>
        </w:tc>
        <w:tc>
          <w:tcPr>
            <w:tcW w:w="0" w:type="auto"/>
          </w:tcPr>
          <w:p w:rsidR="005F3527" w:rsidRPr="005F3527" w:rsidRDefault="005F3527" w:rsidP="005F3527"/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</w:p>
        </w:tc>
        <w:tc>
          <w:tcPr>
            <w:tcW w:w="0" w:type="auto"/>
          </w:tcPr>
          <w:p w:rsidR="005F3527" w:rsidRPr="005F3527" w:rsidRDefault="009C3C33" w:rsidP="005F3527">
            <w:hyperlink r:id="rId12" w:history="1">
              <w:r w:rsidR="005F3527" w:rsidRPr="005F3527">
                <w:rPr>
                  <w:color w:val="0000FF"/>
                  <w:u w:val="single"/>
                </w:rPr>
                <w:t>http://www.ibsa.su</w:t>
              </w:r>
            </w:hyperlink>
          </w:p>
        </w:tc>
        <w:tc>
          <w:tcPr>
            <w:tcW w:w="0" w:type="auto"/>
          </w:tcPr>
          <w:p w:rsidR="005F3527" w:rsidRPr="005F3527" w:rsidRDefault="005F3527" w:rsidP="005F3527">
            <w:pPr>
              <w:jc w:val="center"/>
            </w:pPr>
            <w:r w:rsidRPr="005F3527">
              <w:t>С любого компьютера для авторизованных пользователей</w:t>
            </w:r>
          </w:p>
        </w:tc>
      </w:tr>
    </w:tbl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32"/>
          <w:szCs w:val="32"/>
        </w:rPr>
      </w:pPr>
    </w:p>
    <w:p w:rsidR="005F3527" w:rsidRPr="005F3527" w:rsidRDefault="005F3527" w:rsidP="005F3527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</w:p>
    <w:p w:rsidR="005F3527" w:rsidRPr="005F3527" w:rsidRDefault="005F3527" w:rsidP="005F3527">
      <w:pPr>
        <w:ind w:firstLine="0"/>
        <w:rPr>
          <w:rFonts w:ascii="Times New Roman" w:hAnsi="Times New Roman"/>
          <w:sz w:val="28"/>
        </w:rPr>
      </w:pPr>
    </w:p>
    <w:p w:rsidR="005F3527" w:rsidRPr="005F3527" w:rsidRDefault="005F3527" w:rsidP="005F3527">
      <w:pPr>
        <w:ind w:firstLine="0"/>
        <w:rPr>
          <w:rFonts w:ascii="Times New Roman" w:hAnsi="Times New Roman"/>
          <w:sz w:val="28"/>
        </w:rPr>
      </w:pPr>
      <w:r w:rsidRPr="005F3527">
        <w:rPr>
          <w:rFonts w:ascii="Times New Roman" w:hAnsi="Times New Roman"/>
          <w:sz w:val="28"/>
        </w:rPr>
        <w:t xml:space="preserve"> </w:t>
      </w:r>
    </w:p>
    <w:p w:rsidR="005F3527" w:rsidRPr="005F3527" w:rsidRDefault="005F3527" w:rsidP="005F3527">
      <w:pPr>
        <w:ind w:firstLine="0"/>
        <w:rPr>
          <w:rFonts w:ascii="Times New Roman" w:hAnsi="Times New Roman"/>
          <w:sz w:val="28"/>
        </w:rPr>
      </w:pPr>
    </w:p>
    <w:p w:rsidR="00275259" w:rsidRDefault="00275259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5F3527" w:rsidRDefault="005F3527" w:rsidP="0046345F">
      <w:pPr>
        <w:spacing w:line="312" w:lineRule="auto"/>
        <w:jc w:val="center"/>
        <w:rPr>
          <w:rFonts w:ascii="Times New Roman" w:hAnsi="Times New Roman"/>
          <w:b/>
          <w:sz w:val="28"/>
        </w:rPr>
      </w:pPr>
    </w:p>
    <w:p w:rsidR="0037315B" w:rsidRDefault="0037315B" w:rsidP="0037315B">
      <w:pPr>
        <w:spacing w:before="72" w:after="72"/>
        <w:ind w:left="-709" w:right="-426" w:hanging="709"/>
        <w:jc w:val="center"/>
        <w:rPr>
          <w:rFonts w:ascii="Times New Roman" w:hAnsi="Times New Roman"/>
          <w:b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color w:val="000000"/>
          <w:spacing w:val="-4"/>
          <w:kern w:val="2"/>
          <w:sz w:val="28"/>
          <w:szCs w:val="28"/>
        </w:rPr>
        <w:t xml:space="preserve">        МИНИСТЕРСТВО НАУКИ И ВЫСШЕГО ОБРАЗОВАНИЯ РОССИЙСКОЙ ФЕДЕРАЦИИ</w:t>
      </w:r>
    </w:p>
    <w:p w:rsidR="0037315B" w:rsidRDefault="0037315B" w:rsidP="0037315B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ФЕДЕРАЛЬНОЕ  ГОСУДАРСТВЕННОЕ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 БЮДЖЕТНОЕ </w:t>
      </w:r>
    </w:p>
    <w:p w:rsidR="0037315B" w:rsidRDefault="0037315B" w:rsidP="0037315B">
      <w:pPr>
        <w:spacing w:line="100" w:lineRule="atLeast"/>
        <w:jc w:val="center"/>
        <w:rPr>
          <w:rFonts w:ascii="Times New Roman" w:hAnsi="Times New Roman"/>
          <w:b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ОБРАЗОВАТЕЛЬНОЕ  УЧРЕЖДЕНИЕ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 ВЫСШЕГО  ОБРАЗОВАНИЯ</w:t>
      </w:r>
    </w:p>
    <w:p w:rsidR="0037315B" w:rsidRDefault="0037315B" w:rsidP="0037315B">
      <w:pPr>
        <w:spacing w:line="100" w:lineRule="atLeast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«ДОНСКОЙ ГОСУДАРСТВЕННЫЙ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ТЕХНИЧЕСКИЙ  УНИВЕРСИТЕТ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37315B" w:rsidRDefault="0037315B" w:rsidP="0037315B">
      <w:pPr>
        <w:spacing w:line="100" w:lineRule="atLeast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(ДГТУ</w:t>
      </w:r>
      <w:r>
        <w:rPr>
          <w:rFonts w:ascii="Times New Roman" w:hAnsi="Times New Roman"/>
          <w:color w:val="000000"/>
          <w:sz w:val="28"/>
          <w:szCs w:val="28"/>
        </w:rPr>
        <w:t>)</w:t>
      </w: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Факультет «Психология, педагогика и дефектология»</w:t>
      </w:r>
      <w:r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науки»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Контрольная работа </w:t>
      </w: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дисциплине «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Этнопедагогика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и этнопсихология»</w:t>
      </w: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 тему: </w:t>
      </w: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Проверил: доцент кафедры                      ______________  </w:t>
      </w:r>
      <w:r>
        <w:rPr>
          <w:rFonts w:ascii="Times New Roman" w:hAnsi="Times New Roman"/>
          <w:color w:val="000000"/>
          <w:sz w:val="28"/>
          <w:szCs w:val="28"/>
        </w:rPr>
        <w:tab/>
        <w:t>Глазырина О.В.</w:t>
      </w: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rPr>
          <w:rFonts w:ascii="Times New Roman" w:hAnsi="Times New Roman"/>
          <w:color w:val="000000"/>
          <w:sz w:val="28"/>
          <w:szCs w:val="28"/>
        </w:rPr>
      </w:pPr>
    </w:p>
    <w:p w:rsidR="0037315B" w:rsidRDefault="0037315B" w:rsidP="0037315B">
      <w:pPr>
        <w:spacing w:before="72" w:after="72"/>
        <w:ind w:firstLine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Ростов-на-Дону</w:t>
      </w:r>
    </w:p>
    <w:p w:rsidR="00275259" w:rsidRPr="0037315B" w:rsidRDefault="0037315B" w:rsidP="0037315B">
      <w:pPr>
        <w:spacing w:before="72" w:after="72"/>
        <w:jc w:val="center"/>
        <w:rPr>
          <w:rFonts w:cs="Calibri"/>
        </w:rPr>
      </w:pPr>
      <w:r>
        <w:rPr>
          <w:rFonts w:ascii="Times New Roman" w:hAnsi="Times New Roman"/>
          <w:color w:val="000000"/>
          <w:sz w:val="28"/>
          <w:szCs w:val="28"/>
        </w:rPr>
        <w:t>2025</w:t>
      </w:r>
    </w:p>
    <w:sectPr w:rsidR="00275259" w:rsidRPr="0037315B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6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0" w15:restartNumberingAfterBreak="0">
    <w:nsid w:val="6D565189"/>
    <w:multiLevelType w:val="hybridMultilevel"/>
    <w:tmpl w:val="5E321B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9"/>
  </w:num>
  <w:num w:numId="3">
    <w:abstractNumId w:val="12"/>
  </w:num>
  <w:num w:numId="4">
    <w:abstractNumId w:val="21"/>
  </w:num>
  <w:num w:numId="5">
    <w:abstractNumId w:val="22"/>
  </w:num>
  <w:num w:numId="6">
    <w:abstractNumId w:val="16"/>
  </w:num>
  <w:num w:numId="7">
    <w:abstractNumId w:val="14"/>
  </w:num>
  <w:num w:numId="8">
    <w:abstractNumId w:val="10"/>
  </w:num>
  <w:num w:numId="9">
    <w:abstractNumId w:val="17"/>
  </w:num>
  <w:num w:numId="10">
    <w:abstractNumId w:val="23"/>
  </w:num>
  <w:num w:numId="11">
    <w:abstractNumId w:val="15"/>
  </w:num>
  <w:num w:numId="12">
    <w:abstractNumId w:val="11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5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2842"/>
    <w:rsid w:val="000A2500"/>
    <w:rsid w:val="000C704E"/>
    <w:rsid w:val="000E0838"/>
    <w:rsid w:val="0016326E"/>
    <w:rsid w:val="00172DB7"/>
    <w:rsid w:val="00253132"/>
    <w:rsid w:val="00275259"/>
    <w:rsid w:val="002921A5"/>
    <w:rsid w:val="002A6C2B"/>
    <w:rsid w:val="003209A0"/>
    <w:rsid w:val="003351C6"/>
    <w:rsid w:val="0037315B"/>
    <w:rsid w:val="003D0DB5"/>
    <w:rsid w:val="003D1867"/>
    <w:rsid w:val="00420F7F"/>
    <w:rsid w:val="0046345F"/>
    <w:rsid w:val="00492842"/>
    <w:rsid w:val="0050608C"/>
    <w:rsid w:val="00506417"/>
    <w:rsid w:val="00522D65"/>
    <w:rsid w:val="0056012B"/>
    <w:rsid w:val="005D5BEB"/>
    <w:rsid w:val="005F2AAA"/>
    <w:rsid w:val="005F3527"/>
    <w:rsid w:val="006516E7"/>
    <w:rsid w:val="006A11A7"/>
    <w:rsid w:val="00746D38"/>
    <w:rsid w:val="007603C0"/>
    <w:rsid w:val="00771791"/>
    <w:rsid w:val="007A68C5"/>
    <w:rsid w:val="007A69D6"/>
    <w:rsid w:val="007B3A10"/>
    <w:rsid w:val="007F1254"/>
    <w:rsid w:val="0081496E"/>
    <w:rsid w:val="008161A7"/>
    <w:rsid w:val="008321ED"/>
    <w:rsid w:val="0083302B"/>
    <w:rsid w:val="00857F0D"/>
    <w:rsid w:val="00887133"/>
    <w:rsid w:val="0089768C"/>
    <w:rsid w:val="008D47D8"/>
    <w:rsid w:val="00927A8D"/>
    <w:rsid w:val="009800AE"/>
    <w:rsid w:val="009A492E"/>
    <w:rsid w:val="009C3C33"/>
    <w:rsid w:val="009C67C9"/>
    <w:rsid w:val="009D597D"/>
    <w:rsid w:val="009E4EF2"/>
    <w:rsid w:val="009F43F1"/>
    <w:rsid w:val="00A57C7C"/>
    <w:rsid w:val="00A67B78"/>
    <w:rsid w:val="00AB55E2"/>
    <w:rsid w:val="00AF1CDF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E65B8"/>
    <w:rsid w:val="00D067EA"/>
    <w:rsid w:val="00D147C0"/>
    <w:rsid w:val="00D23B9E"/>
    <w:rsid w:val="00D4338A"/>
    <w:rsid w:val="00D81333"/>
    <w:rsid w:val="00DB551B"/>
    <w:rsid w:val="00E05D07"/>
    <w:rsid w:val="00E75B30"/>
    <w:rsid w:val="00E96AC5"/>
    <w:rsid w:val="00EF6108"/>
    <w:rsid w:val="00F0327D"/>
    <w:rsid w:val="00F21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259816D"/>
  <w15:docId w15:val="{2E5FC5E9-9C2A-4D09-8655-3B4C31DBF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2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5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/russian/conferen/millennium/dec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un.org./russian/conferen/millennium/dec_a.htm" TargetMode="External"/><Relationship Id="rId12" Type="http://schemas.openxmlformats.org/officeDocument/2006/relationships/hyperlink" Target="http://www.ibsa.s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unesc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nternet-law.ru/law/int/intorgofdoc/wsis/pla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prbookshop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19759-25C0-4719-9E55-1F814668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11</Pages>
  <Words>2319</Words>
  <Characters>13220</Characters>
  <Application>Microsoft Office Word</Application>
  <DocSecurity>0</DocSecurity>
  <Lines>110</Lines>
  <Paragraphs>31</Paragraphs>
  <ScaleCrop>false</ScaleCrop>
  <Company/>
  <LinksUpToDate>false</LinksUpToDate>
  <CharactersWithSpaces>15508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Марченко Галина Владимировна</cp:lastModifiedBy>
  <cp:revision>24</cp:revision>
  <dcterms:created xsi:type="dcterms:W3CDTF">2017-10-12T07:36:00Z</dcterms:created>
  <dcterms:modified xsi:type="dcterms:W3CDTF">2025-08-13T08:10:00Z</dcterms:modified>
</cp:coreProperties>
</file>